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71"/>
        <w:gridCol w:w="1925"/>
        <w:gridCol w:w="5084"/>
        <w:gridCol w:w="5206"/>
      </w:tblGrid>
      <w:tr w:rsidR="00564E0F" w:rsidRPr="00564E0F" w:rsidTr="00564E0F">
        <w:trPr>
          <w:trHeight w:val="900"/>
        </w:trPr>
        <w:tc>
          <w:tcPr>
            <w:tcW w:w="2389" w:type="dxa"/>
            <w:hideMark/>
          </w:tcPr>
          <w:p w:rsidR="00564E0F" w:rsidRPr="00564E0F" w:rsidRDefault="00564E0F" w:rsidP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0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1717" w:type="dxa"/>
            <w:hideMark/>
          </w:tcPr>
          <w:p w:rsidR="00564E0F" w:rsidRPr="00564E0F" w:rsidRDefault="00564E0F" w:rsidP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0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278" w:type="dxa"/>
            <w:hideMark/>
          </w:tcPr>
          <w:p w:rsidR="00564E0F" w:rsidRPr="00564E0F" w:rsidRDefault="00564E0F" w:rsidP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0F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результатов независимой оценки</w:t>
            </w:r>
          </w:p>
        </w:tc>
        <w:tc>
          <w:tcPr>
            <w:tcW w:w="5402" w:type="dxa"/>
            <w:hideMark/>
          </w:tcPr>
          <w:p w:rsidR="00564E0F" w:rsidRPr="00564E0F" w:rsidRDefault="00564E0F" w:rsidP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0F">
              <w:rPr>
                <w:rFonts w:ascii="Times New Roman" w:hAnsi="Times New Roman" w:cs="Times New Roman"/>
                <w:sz w:val="24"/>
                <w:szCs w:val="24"/>
              </w:rPr>
              <w:t>описание плана по улучшению качества оказания услуг</w:t>
            </w:r>
          </w:p>
        </w:tc>
      </w:tr>
      <w:tr w:rsidR="00564E0F" w:rsidRPr="00564E0F" w:rsidTr="00564E0F">
        <w:trPr>
          <w:trHeight w:val="630"/>
        </w:trPr>
        <w:tc>
          <w:tcPr>
            <w:tcW w:w="2389" w:type="dxa"/>
            <w:hideMark/>
          </w:tcPr>
          <w:p w:rsidR="00564E0F" w:rsidRPr="00564E0F" w:rsidRDefault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0F">
              <w:rPr>
                <w:rFonts w:ascii="Times New Roman" w:hAnsi="Times New Roman" w:cs="Times New Roman"/>
                <w:sz w:val="24"/>
                <w:szCs w:val="24"/>
              </w:rPr>
              <w:t>МБМУК "ИНФОРМАЦИОННО-КУЛЬТУРНЫЙ ЦЕНТР " СОВРЕМЕННИК""</w:t>
            </w:r>
          </w:p>
        </w:tc>
        <w:tc>
          <w:tcPr>
            <w:tcW w:w="1717" w:type="dxa"/>
            <w:hideMark/>
          </w:tcPr>
          <w:p w:rsidR="00564E0F" w:rsidRPr="00564E0F" w:rsidRDefault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0F">
              <w:rPr>
                <w:rFonts w:ascii="Times New Roman" w:hAnsi="Times New Roman" w:cs="Times New Roman"/>
                <w:sz w:val="24"/>
                <w:szCs w:val="24"/>
              </w:rPr>
              <w:t>ЗАЛАРИНСКИЙ Р-Н</w:t>
            </w:r>
          </w:p>
        </w:tc>
        <w:tc>
          <w:tcPr>
            <w:tcW w:w="5278" w:type="dxa"/>
            <w:noWrap/>
            <w:hideMark/>
          </w:tcPr>
          <w:p w:rsidR="00564E0F" w:rsidRDefault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21.11.2017г.</w:t>
            </w:r>
          </w:p>
          <w:p w:rsidR="00564E0F" w:rsidRDefault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приняты рекомендации:</w:t>
            </w:r>
          </w:p>
          <w:p w:rsidR="00564E0F" w:rsidRDefault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плана по улучшению качества работы организации</w:t>
            </w:r>
          </w:p>
          <w:p w:rsidR="00564E0F" w:rsidRPr="00564E0F" w:rsidRDefault="00564E0F" w:rsidP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64E0F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учреждения необходимые документы, информацию в соответствии с приказом Минкультуры России от 20.02.2015 №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</w:t>
            </w:r>
            <w:proofErr w:type="gramEnd"/>
          </w:p>
          <w:p w:rsidR="00564E0F" w:rsidRPr="00564E0F" w:rsidRDefault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noWrap/>
            <w:hideMark/>
          </w:tcPr>
          <w:p w:rsidR="00564E0F" w:rsidRDefault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плана 01.12.2017</w:t>
            </w:r>
          </w:p>
          <w:tbl>
            <w:tblPr>
              <w:tblOverlap w:val="never"/>
              <w:tblW w:w="4982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92"/>
              <w:gridCol w:w="2810"/>
              <w:gridCol w:w="1680"/>
            </w:tblGrid>
            <w:tr w:rsidR="00D304E1" w:rsidTr="00D304E1">
              <w:trPr>
                <w:trHeight w:hRule="exact" w:val="122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left="100"/>
                    <w:jc w:val="left"/>
                  </w:pPr>
                  <w:r>
                    <w:rPr>
                      <w:rStyle w:val="a5"/>
                    </w:rPr>
                    <w:t>№ п.п.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120" w:line="210" w:lineRule="exact"/>
                  </w:pPr>
                  <w:r>
                    <w:rPr>
                      <w:rStyle w:val="a5"/>
                    </w:rPr>
                    <w:t>Наименование</w:t>
                  </w:r>
                </w:p>
                <w:p w:rsidR="00D304E1" w:rsidRDefault="00D304E1" w:rsidP="00D304E1">
                  <w:pPr>
                    <w:pStyle w:val="2"/>
                    <w:shd w:val="clear" w:color="auto" w:fill="auto"/>
                    <w:spacing w:before="120" w:after="0" w:line="210" w:lineRule="exact"/>
                  </w:pPr>
                  <w:r>
                    <w:rPr>
                      <w:rStyle w:val="a5"/>
                    </w:rPr>
                    <w:t>мероприятия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120" w:line="210" w:lineRule="exact"/>
                  </w:pPr>
                  <w:r>
                    <w:rPr>
                      <w:rStyle w:val="a5"/>
                    </w:rPr>
                    <w:t>Срок</w:t>
                  </w:r>
                </w:p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left="40"/>
                    <w:jc w:val="left"/>
                    <w:rPr>
                      <w:rStyle w:val="1"/>
                    </w:rPr>
                  </w:pPr>
                  <w:r>
                    <w:rPr>
                      <w:rStyle w:val="a5"/>
                    </w:rPr>
                    <w:t>реализации</w:t>
                  </w:r>
                </w:p>
              </w:tc>
            </w:tr>
            <w:tr w:rsidR="00D304E1" w:rsidTr="00D304E1">
              <w:trPr>
                <w:trHeight w:hRule="exact" w:val="571"/>
              </w:trPr>
              <w:tc>
                <w:tcPr>
                  <w:tcW w:w="498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left="40"/>
                    <w:jc w:val="left"/>
                    <w:rPr>
                      <w:rStyle w:val="1"/>
                    </w:rPr>
                  </w:pPr>
                  <w:r>
                    <w:rPr>
                      <w:rStyle w:val="a5"/>
                    </w:rPr>
                    <w:t>Мероприятия, направленные на открытость и доступность информации об учреждении</w:t>
                  </w:r>
                </w:p>
              </w:tc>
            </w:tr>
            <w:tr w:rsidR="00D304E1" w:rsidTr="00D304E1">
              <w:trPr>
                <w:trHeight w:hRule="exact" w:val="122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Размещение на сайте учреждения сведений о предоставляемых учреждением услугах.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>Ежемесячно</w:t>
                  </w:r>
                </w:p>
              </w:tc>
            </w:tr>
            <w:tr w:rsidR="00D304E1" w:rsidTr="00D304E1">
              <w:trPr>
                <w:trHeight w:hRule="exact" w:val="1199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Систематические публикации информации о работе учреждения в СМИ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>Регулярно</w:t>
                  </w:r>
                </w:p>
              </w:tc>
            </w:tr>
            <w:tr w:rsidR="00D304E1" w:rsidTr="00D304E1">
              <w:trPr>
                <w:trHeight w:hRule="exact" w:val="2818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Организация возможности получения информации о деятельности учреждения через разделы обратной связи (вопрос-ответ) официального сайта учреждения с возможностью оставлять комментарии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>Постоянно</w:t>
                  </w:r>
                </w:p>
              </w:tc>
            </w:tr>
            <w:tr w:rsidR="00D304E1" w:rsidTr="00D304E1">
              <w:trPr>
                <w:trHeight w:hRule="exact" w:val="2818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lastRenderedPageBreak/>
                    <w:t>4.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Разработка и</w:t>
                  </w:r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изготовление</w:t>
                  </w:r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информационного</w:t>
                  </w:r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стенда о работе</w:t>
                  </w:r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творческих</w:t>
                  </w:r>
                  <w:r w:rsidRPr="00D304E1">
                    <w:rPr>
                      <w:sz w:val="22"/>
                      <w:szCs w:val="22"/>
                    </w:rPr>
                    <w:t xml:space="preserve"> </w:t>
                  </w:r>
                  <w:r w:rsidRPr="00D304E1">
                    <w:rPr>
                      <w:rStyle w:val="1"/>
                      <w:sz w:val="22"/>
                      <w:szCs w:val="22"/>
                    </w:rPr>
                    <w:t>коллективов для</w:t>
                  </w:r>
                  <w:r w:rsidRPr="00D304E1">
                    <w:rPr>
                      <w:sz w:val="22"/>
                      <w:szCs w:val="22"/>
                    </w:rPr>
                    <w:t xml:space="preserve"> </w:t>
                  </w:r>
                  <w:r w:rsidRPr="00D304E1">
                    <w:rPr>
                      <w:rStyle w:val="1"/>
                      <w:sz w:val="22"/>
                      <w:szCs w:val="22"/>
                    </w:rPr>
                    <w:t>удобства</w:t>
                  </w:r>
                  <w:r w:rsidRPr="00D304E1">
                    <w:rPr>
                      <w:sz w:val="22"/>
                      <w:szCs w:val="22"/>
                    </w:rPr>
                    <w:t xml:space="preserve"> </w:t>
                  </w:r>
                  <w:r w:rsidRPr="00D304E1">
                    <w:rPr>
                      <w:rStyle w:val="1"/>
                      <w:sz w:val="22"/>
                      <w:szCs w:val="22"/>
                    </w:rPr>
                    <w:t>получения информации посетителями.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8" w:lineRule="exact"/>
                    <w:ind w:left="80"/>
                    <w:jc w:val="left"/>
                  </w:pPr>
                  <w:r>
                    <w:rPr>
                      <w:rStyle w:val="1"/>
                    </w:rPr>
                    <w:t>В течени</w:t>
                  </w:r>
                  <w:proofErr w:type="gramStart"/>
                  <w:r>
                    <w:rPr>
                      <w:rStyle w:val="1"/>
                    </w:rPr>
                    <w:t>и</w:t>
                  </w:r>
                  <w:proofErr w:type="gramEnd"/>
                  <w:r>
                    <w:rPr>
                      <w:rStyle w:val="1"/>
                    </w:rPr>
                    <w:t xml:space="preserve"> года</w:t>
                  </w:r>
                </w:p>
              </w:tc>
            </w:tr>
            <w:tr w:rsidR="00D304E1" w:rsidTr="00D304E1">
              <w:trPr>
                <w:trHeight w:hRule="exact" w:val="1584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Систематическое обновление информационного стенда и стендов работы клубных формирований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</w:pPr>
                  <w:r>
                    <w:rPr>
                      <w:rStyle w:val="1"/>
                    </w:rPr>
                    <w:t>Ежемесячно</w:t>
                  </w:r>
                </w:p>
              </w:tc>
            </w:tr>
            <w:tr w:rsidR="00D304E1" w:rsidTr="00D304E1">
              <w:trPr>
                <w:trHeight w:hRule="exact" w:val="2293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Обеспечение доступности информации о работе МБМУК «ИКЦ «Современник» для жителей отдаленных районов</w:t>
                  </w:r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(информационные стенды и рекламные листы)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80"/>
                    <w:jc w:val="left"/>
                  </w:pPr>
                  <w:r>
                    <w:rPr>
                      <w:rStyle w:val="1"/>
                    </w:rPr>
                    <w:t>По мере необходимости</w:t>
                  </w:r>
                </w:p>
              </w:tc>
            </w:tr>
            <w:tr w:rsidR="00D304E1" w:rsidTr="00D304E1">
              <w:trPr>
                <w:trHeight w:hRule="exact" w:val="945"/>
              </w:trPr>
              <w:tc>
                <w:tcPr>
                  <w:tcW w:w="49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left="80"/>
                    <w:jc w:val="left"/>
                    <w:rPr>
                      <w:rStyle w:val="1"/>
                    </w:rPr>
                  </w:pPr>
                  <w:r>
                    <w:rPr>
                      <w:rStyle w:val="a5"/>
                    </w:rPr>
                    <w:t>Организация комфортных условий и доступность получения услуг, в том числе для людей с ограниченными возможностями здоровья</w:t>
                  </w:r>
                </w:p>
              </w:tc>
            </w:tr>
            <w:tr w:rsidR="00D304E1" w:rsidTr="00D304E1">
              <w:trPr>
                <w:trHeight w:hRule="exact" w:val="158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 xml:space="preserve">Организация в фойе </w:t>
                  </w:r>
                  <w:r w:rsidRPr="00D304E1">
                    <w:rPr>
                      <w:rStyle w:val="1"/>
                      <w:sz w:val="22"/>
                      <w:szCs w:val="22"/>
                      <w:lang w:val="en-US"/>
                    </w:rPr>
                    <w:t>I</w:t>
                  </w:r>
                  <w:r w:rsidRPr="00D304E1">
                    <w:rPr>
                      <w:rStyle w:val="1"/>
                      <w:sz w:val="22"/>
                      <w:szCs w:val="22"/>
                    </w:rPr>
                    <w:t xml:space="preserve"> этажа и в холле II этажа посадочных мест отдыха для детей и взрослых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left="80"/>
                    <w:jc w:val="left"/>
                  </w:pPr>
                  <w:r>
                    <w:rPr>
                      <w:rStyle w:val="1"/>
                    </w:rPr>
                    <w:t>постоянно</w:t>
                  </w:r>
                </w:p>
              </w:tc>
            </w:tr>
            <w:tr w:rsidR="00D304E1" w:rsidTr="00D304E1">
              <w:trPr>
                <w:trHeight w:hRule="exact" w:val="3685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lastRenderedPageBreak/>
                    <w:t>8.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Обеспечение</w:t>
                  </w:r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доступности</w:t>
                  </w:r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посещения учреждения</w:t>
                  </w:r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для лиц с</w:t>
                  </w:r>
                  <w:r w:rsidRPr="00D304E1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304E1">
                    <w:rPr>
                      <w:rStyle w:val="1"/>
                      <w:sz w:val="22"/>
                      <w:szCs w:val="22"/>
                    </w:rPr>
                    <w:t>ограниченными</w:t>
                  </w:r>
                  <w:proofErr w:type="gramEnd"/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возможностями</w:t>
                  </w:r>
                  <w:r w:rsidRPr="00D304E1">
                    <w:rPr>
                      <w:sz w:val="22"/>
                      <w:szCs w:val="22"/>
                    </w:rPr>
                    <w:t xml:space="preserve"> </w:t>
                  </w:r>
                  <w:r w:rsidRPr="00D304E1">
                    <w:rPr>
                      <w:rStyle w:val="1"/>
                      <w:sz w:val="22"/>
                      <w:szCs w:val="22"/>
                    </w:rPr>
                    <w:t>здоровья:</w:t>
                  </w:r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a5"/>
                      <w:b w:val="0"/>
                      <w:sz w:val="22"/>
                      <w:szCs w:val="22"/>
                    </w:rPr>
                    <w:t>организация помощи для</w:t>
                  </w:r>
                  <w:r w:rsidRPr="00D304E1">
                    <w:rPr>
                      <w:rStyle w:val="a5"/>
                      <w:sz w:val="22"/>
                      <w:szCs w:val="22"/>
                    </w:rPr>
                    <w:t xml:space="preserve"> </w:t>
                  </w:r>
                  <w:r w:rsidRPr="00D304E1">
                    <w:rPr>
                      <w:rStyle w:val="1"/>
                      <w:sz w:val="22"/>
                      <w:szCs w:val="22"/>
                    </w:rPr>
                    <w:t xml:space="preserve">беспрепятственного посещения мероприятий в зрительном зале </w:t>
                  </w:r>
                  <w:r w:rsidRPr="00D304E1">
                    <w:rPr>
                      <w:rStyle w:val="1"/>
                      <w:sz w:val="22"/>
                      <w:szCs w:val="22"/>
                      <w:lang w:val="en-US"/>
                    </w:rPr>
                    <w:t>I</w:t>
                  </w:r>
                  <w:r w:rsidRPr="00D304E1">
                    <w:rPr>
                      <w:rStyle w:val="1"/>
                      <w:sz w:val="22"/>
                      <w:szCs w:val="22"/>
                    </w:rPr>
                    <w:t xml:space="preserve"> этажа,</w:t>
                  </w:r>
                </w:p>
                <w:p w:rsidR="00D304E1" w:rsidRPr="00D304E1" w:rsidRDefault="00D304E1" w:rsidP="00D304E1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79"/>
                    </w:tabs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систематическое обеспечение контроля и ремонта пандуса</w:t>
                  </w:r>
                </w:p>
                <w:p w:rsidR="00D304E1" w:rsidRPr="00D304E1" w:rsidRDefault="00D304E1" w:rsidP="00D304E1">
                  <w:pPr>
                    <w:pStyle w:val="2"/>
                    <w:spacing w:line="278" w:lineRule="exact"/>
                    <w:ind w:left="40"/>
                    <w:jc w:val="left"/>
                    <w:rPr>
                      <w:rStyle w:val="1"/>
                      <w:sz w:val="22"/>
                      <w:szCs w:val="22"/>
                    </w:rPr>
                  </w:pPr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* При наличии финансирования</w:t>
                  </w:r>
                  <w:r w:rsidRPr="00D304E1">
                    <w:rPr>
                      <w:rStyle w:val="a5"/>
                      <w:sz w:val="22"/>
                      <w:szCs w:val="22"/>
                    </w:rPr>
                    <w:t xml:space="preserve"> </w:t>
                  </w:r>
                  <w:r w:rsidRPr="00D304E1">
                    <w:rPr>
                      <w:rStyle w:val="1"/>
                      <w:sz w:val="22"/>
                      <w:szCs w:val="22"/>
                    </w:rPr>
                    <w:t xml:space="preserve">беспрепятственного посещения мероприятий в зрительном зале </w:t>
                  </w:r>
                  <w:r w:rsidRPr="00D304E1">
                    <w:rPr>
                      <w:rStyle w:val="1"/>
                      <w:sz w:val="22"/>
                      <w:szCs w:val="22"/>
                      <w:lang w:val="en-US"/>
                    </w:rPr>
                    <w:t>I</w:t>
                  </w:r>
                  <w:r w:rsidRPr="00D304E1">
                    <w:rPr>
                      <w:rStyle w:val="1"/>
                      <w:sz w:val="22"/>
                      <w:szCs w:val="22"/>
                    </w:rPr>
                    <w:t xml:space="preserve"> этажа,</w:t>
                  </w:r>
                </w:p>
                <w:p w:rsidR="00D304E1" w:rsidRPr="00D304E1" w:rsidRDefault="00D304E1" w:rsidP="00D304E1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79"/>
                    </w:tabs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систематическое обеспечение контроля и ремонта пандуса</w:t>
                  </w:r>
                </w:p>
                <w:p w:rsidR="00D304E1" w:rsidRPr="00D304E1" w:rsidRDefault="00D304E1" w:rsidP="00D304E1">
                  <w:pPr>
                    <w:pStyle w:val="2"/>
                    <w:spacing w:line="278" w:lineRule="exact"/>
                    <w:ind w:left="40"/>
                    <w:jc w:val="left"/>
                    <w:rPr>
                      <w:rStyle w:val="1"/>
                      <w:sz w:val="22"/>
                      <w:szCs w:val="22"/>
                    </w:rPr>
                  </w:pPr>
                </w:p>
                <w:p w:rsidR="00D304E1" w:rsidRPr="00D304E1" w:rsidRDefault="00D304E1" w:rsidP="00D304E1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* При наличии финансирования</w:t>
                  </w:r>
                </w:p>
                <w:p w:rsidR="00D304E1" w:rsidRP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 xml:space="preserve">беспрепятственного посещения мероприятий в зрительном зале </w:t>
                  </w:r>
                  <w:r w:rsidRPr="00D304E1">
                    <w:rPr>
                      <w:rStyle w:val="1"/>
                      <w:sz w:val="22"/>
                      <w:szCs w:val="22"/>
                      <w:lang w:val="en-US"/>
                    </w:rPr>
                    <w:t>I</w:t>
                  </w:r>
                  <w:r w:rsidRPr="00D304E1">
                    <w:rPr>
                      <w:rStyle w:val="1"/>
                      <w:sz w:val="22"/>
                      <w:szCs w:val="22"/>
                    </w:rPr>
                    <w:t xml:space="preserve"> этажа,</w:t>
                  </w:r>
                </w:p>
                <w:p w:rsidR="00D304E1" w:rsidRPr="00D304E1" w:rsidRDefault="00D304E1" w:rsidP="00D304E1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79"/>
                    </w:tabs>
                    <w:spacing w:before="0" w:after="0" w:line="274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систематическое обеспечение контроля и ремонта пандуса</w:t>
                  </w:r>
                </w:p>
                <w:p w:rsidR="00D304E1" w:rsidRPr="00D304E1" w:rsidRDefault="00D304E1" w:rsidP="00D304E1">
                  <w:pPr>
                    <w:pStyle w:val="2"/>
                    <w:spacing w:line="278" w:lineRule="exact"/>
                    <w:ind w:left="40"/>
                    <w:jc w:val="left"/>
                    <w:rPr>
                      <w:rStyle w:val="1"/>
                      <w:sz w:val="22"/>
                      <w:szCs w:val="22"/>
                    </w:rPr>
                  </w:pPr>
                </w:p>
                <w:p w:rsidR="00D304E1" w:rsidRPr="00D304E1" w:rsidRDefault="00D304E1" w:rsidP="00D304E1">
                  <w:pPr>
                    <w:pStyle w:val="2"/>
                    <w:spacing w:line="278" w:lineRule="exact"/>
                    <w:ind w:left="40"/>
                    <w:jc w:val="left"/>
                    <w:rPr>
                      <w:sz w:val="22"/>
                      <w:szCs w:val="22"/>
                    </w:rPr>
                  </w:pPr>
                  <w:r w:rsidRPr="00D304E1">
                    <w:rPr>
                      <w:rStyle w:val="1"/>
                      <w:sz w:val="22"/>
                      <w:szCs w:val="22"/>
                    </w:rPr>
                    <w:t>* При наличии финансирования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1320" w:line="274" w:lineRule="exact"/>
                    <w:ind w:left="80"/>
                    <w:jc w:val="left"/>
                  </w:pPr>
                  <w:r>
                    <w:rPr>
                      <w:rStyle w:val="1"/>
                    </w:rPr>
                    <w:t>По мере необходимости</w:t>
                  </w:r>
                </w:p>
                <w:p w:rsidR="00D304E1" w:rsidRDefault="00D304E1" w:rsidP="00D304E1">
                  <w:pPr>
                    <w:pStyle w:val="2"/>
                    <w:shd w:val="clear" w:color="auto" w:fill="auto"/>
                    <w:spacing w:before="1320" w:after="0" w:line="274" w:lineRule="exact"/>
                    <w:jc w:val="left"/>
                  </w:pPr>
                </w:p>
              </w:tc>
            </w:tr>
            <w:tr w:rsidR="00D304E1" w:rsidTr="00D304E1">
              <w:trPr>
                <w:trHeight w:hRule="exact" w:val="256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right="160"/>
                    <w:jc w:val="right"/>
                  </w:pPr>
                  <w:r>
                    <w:rPr>
                      <w:rStyle w:val="1"/>
                    </w:rPr>
                    <w:t>9.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180" w:line="274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>Приобретение технических средств, музыкальных инструментов для дополнительного оборудования залов и кружковых комнат</w:t>
                  </w:r>
                </w:p>
                <w:p w:rsidR="00D304E1" w:rsidRDefault="00D304E1" w:rsidP="00D304E1">
                  <w:pPr>
                    <w:pStyle w:val="2"/>
                    <w:shd w:val="clear" w:color="auto" w:fill="auto"/>
                    <w:spacing w:before="180" w:after="0" w:line="274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>* При наличии финансирования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1320" w:line="274" w:lineRule="exact"/>
                    <w:ind w:left="80"/>
                    <w:jc w:val="left"/>
                    <w:rPr>
                      <w:rStyle w:val="1"/>
                    </w:rPr>
                  </w:pPr>
                  <w:r>
                    <w:rPr>
                      <w:rStyle w:val="1"/>
                    </w:rPr>
                    <w:t>В течени</w:t>
                  </w:r>
                  <w:proofErr w:type="gramStart"/>
                  <w:r>
                    <w:rPr>
                      <w:rStyle w:val="1"/>
                    </w:rPr>
                    <w:t>и</w:t>
                  </w:r>
                  <w:proofErr w:type="gramEnd"/>
                  <w:r>
                    <w:rPr>
                      <w:rStyle w:val="1"/>
                    </w:rPr>
                    <w:t xml:space="preserve"> года</w:t>
                  </w:r>
                </w:p>
              </w:tc>
            </w:tr>
            <w:tr w:rsidR="00D304E1" w:rsidTr="00D304E1">
              <w:trPr>
                <w:trHeight w:hRule="exact" w:val="697"/>
              </w:trPr>
              <w:tc>
                <w:tcPr>
                  <w:tcW w:w="49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120" w:line="278" w:lineRule="exact"/>
                    <w:jc w:val="both"/>
                    <w:rPr>
                      <w:rStyle w:val="1"/>
                    </w:rPr>
                  </w:pPr>
                  <w:r>
                    <w:rPr>
                      <w:rStyle w:val="a5"/>
                    </w:rPr>
                    <w:t>Показатели, характеризующие культуру обслуживания и квалификацию персонала учреждения</w:t>
                  </w:r>
                </w:p>
              </w:tc>
            </w:tr>
            <w:tr w:rsidR="00D304E1" w:rsidTr="00D304E1">
              <w:trPr>
                <w:trHeight w:hRule="exact" w:val="256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right="200"/>
                    <w:jc w:val="right"/>
                  </w:pPr>
                  <w:r>
                    <w:rPr>
                      <w:rStyle w:val="1"/>
                    </w:rPr>
                    <w:lastRenderedPageBreak/>
                    <w:t>10.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>Проведение с сотрудниками инструктажа по этикету, правилам поведения на работе, доброжелательности и вежливости к посетителям учреждения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120" w:line="278" w:lineRule="exact"/>
                    <w:jc w:val="both"/>
                  </w:pPr>
                  <w:r>
                    <w:rPr>
                      <w:rStyle w:val="1"/>
                    </w:rPr>
                    <w:t>При приеме на работу,</w:t>
                  </w:r>
                </w:p>
                <w:p w:rsidR="00D304E1" w:rsidRDefault="00D304E1" w:rsidP="00D304E1">
                  <w:pPr>
                    <w:pStyle w:val="2"/>
                    <w:shd w:val="clear" w:color="auto" w:fill="auto"/>
                    <w:spacing w:before="120" w:after="0" w:line="278" w:lineRule="exact"/>
                    <w:jc w:val="both"/>
                  </w:pPr>
                  <w:r>
                    <w:rPr>
                      <w:rStyle w:val="1"/>
                    </w:rPr>
                    <w:t>ежегодно на общем собрании</w:t>
                  </w:r>
                </w:p>
              </w:tc>
            </w:tr>
            <w:tr w:rsidR="00D304E1" w:rsidTr="00D304E1">
              <w:trPr>
                <w:trHeight w:hRule="exact" w:val="256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right="200"/>
                    <w:jc w:val="right"/>
                  </w:pPr>
                  <w:r>
                    <w:rPr>
                      <w:rStyle w:val="1"/>
                    </w:rPr>
                    <w:t>11.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>Регулярный</w:t>
                  </w:r>
                </w:p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>мониторинг</w:t>
                  </w:r>
                </w:p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</w:pPr>
                  <w:r>
                    <w:rPr>
                      <w:rStyle w:val="1"/>
                    </w:rPr>
                    <w:t>удовлетворенности</w:t>
                  </w:r>
                </w:p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>качеством</w:t>
                  </w:r>
                </w:p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>предоставляемых</w:t>
                  </w:r>
                </w:p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jc w:val="left"/>
                  </w:pPr>
                  <w:r>
                    <w:rPr>
                      <w:rStyle w:val="1"/>
                    </w:rPr>
                    <w:t>услуг, наличие системы обратной связи (книга жалоб и предложений)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jc w:val="both"/>
                  </w:pPr>
                  <w:r>
                    <w:rPr>
                      <w:rStyle w:val="1"/>
                    </w:rPr>
                    <w:t>Постоянно</w:t>
                  </w:r>
                </w:p>
              </w:tc>
            </w:tr>
            <w:tr w:rsidR="00D304E1" w:rsidTr="00D304E1">
              <w:trPr>
                <w:trHeight w:hRule="exact" w:val="1424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right="180"/>
                    <w:jc w:val="right"/>
                  </w:pPr>
                  <w:r>
                    <w:rPr>
                      <w:rStyle w:val="1"/>
                    </w:rPr>
                    <w:t>12.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>Внедрение новых форм работы, недопущение сокращения числа участников творческих коллективов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Ежеквартальный мониторинг</w:t>
                  </w:r>
                </w:p>
              </w:tc>
            </w:tr>
            <w:tr w:rsidR="00D304E1" w:rsidTr="00D304E1">
              <w:trPr>
                <w:trHeight w:hRule="exact" w:val="1969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  <w:ind w:right="180"/>
                    <w:jc w:val="right"/>
                  </w:pPr>
                  <w:r>
                    <w:rPr>
                      <w:rStyle w:val="1"/>
                    </w:rPr>
                    <w:t>13.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  <w:jc w:val="left"/>
                  </w:pPr>
                  <w:r>
                    <w:rPr>
                      <w:rStyle w:val="1"/>
                    </w:rPr>
                    <w:t xml:space="preserve">Увеличение числа </w:t>
                  </w:r>
                  <w:proofErr w:type="spellStart"/>
                  <w:proofErr w:type="gramStart"/>
                  <w:r>
                    <w:rPr>
                      <w:rStyle w:val="1"/>
                    </w:rPr>
                    <w:t>высококвалифицирова</w:t>
                  </w:r>
                  <w:proofErr w:type="spellEnd"/>
                  <w:r>
                    <w:rPr>
                      <w:rStyle w:val="1"/>
                    </w:rPr>
                    <w:t xml:space="preserve"> </w:t>
                  </w:r>
                  <w:proofErr w:type="spellStart"/>
                  <w:r>
                    <w:rPr>
                      <w:rStyle w:val="1"/>
                    </w:rPr>
                    <w:t>нных</w:t>
                  </w:r>
                  <w:proofErr w:type="spellEnd"/>
                  <w:proofErr w:type="gramEnd"/>
                  <w:r>
                    <w:rPr>
                      <w:rStyle w:val="1"/>
                    </w:rPr>
                    <w:t xml:space="preserve"> работников, в том числе на основе повышения квалификации и переподготовки кадров на 1.5%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4E1" w:rsidRDefault="00D304E1" w:rsidP="00D304E1">
                  <w:pPr>
                    <w:pStyle w:val="2"/>
                    <w:shd w:val="clear" w:color="auto" w:fill="auto"/>
                    <w:spacing w:before="0" w:after="0" w:line="210" w:lineRule="exact"/>
                  </w:pPr>
                  <w:r>
                    <w:rPr>
                      <w:rStyle w:val="1"/>
                    </w:rPr>
                    <w:t>До 2020 года</w:t>
                  </w:r>
                </w:p>
              </w:tc>
            </w:tr>
          </w:tbl>
          <w:p w:rsidR="00564E0F" w:rsidRPr="00564E0F" w:rsidRDefault="0056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56" w:rsidRDefault="00C06356"/>
    <w:sectPr w:rsidR="00C06356" w:rsidSect="00564E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F06C3"/>
    <w:multiLevelType w:val="multilevel"/>
    <w:tmpl w:val="DF6E3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E0F"/>
    <w:rsid w:val="00564E0F"/>
    <w:rsid w:val="00C06356"/>
    <w:rsid w:val="00D3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rsid w:val="00D304E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D304E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D304E1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+ Полужирный"/>
    <w:basedOn w:val="a4"/>
    <w:rsid w:val="00D304E1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2</cp:revision>
  <dcterms:created xsi:type="dcterms:W3CDTF">2017-12-05T06:57:00Z</dcterms:created>
  <dcterms:modified xsi:type="dcterms:W3CDTF">2017-12-05T07:17:00Z</dcterms:modified>
</cp:coreProperties>
</file>